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4375" cy="72961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480355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84374" cy="729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5pt;height:57.4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4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ПРЕСС-РЕЛИЗ</w:t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27.06.2025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Для размещения в социальных сетях и на сайте Управления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0"/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after="0" w:afterAutospacing="0"/>
        <w:rPr>
          <w:rFonts w:ascii="Tinos" w:hAnsi="Tinos" w:eastAsia="Tinos" w:cs="Tinos"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auto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Управление Росреестра по Алтайскому краю напоминает правообладателям объектов недвижимости о необходимости внесения в Единый государственный реестр недвижимости (далее – ЕГРН) сведений о ранее возникших правах</w:t>
      </w:r>
      <w:r>
        <w:rPr>
          <w:rFonts w:ascii="Tinos" w:hAnsi="Tinos" w:eastAsia="Tinos" w:cs="Tinos"/>
          <w:color w:val="000000"/>
          <w:sz w:val="28"/>
          <w:szCs w:val="36"/>
          <w:highlight w:val="none"/>
        </w:rPr>
        <w:t xml:space="preserve">.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after="0" w:afterAutospacing="0"/>
        <w:rPr>
          <w:rFonts w:ascii="Tinos" w:hAnsi="Tinos" w:eastAsia="Tinos" w:cs="Tinos"/>
          <w:color w:val="000000"/>
          <w:sz w:val="28"/>
          <w:szCs w:val="28"/>
          <w:highlight w:val="white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36"/>
          <w:highlight w:val="non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Права на объекты недвижимости, возникшие до дня вступления в силу Федерального закона от 21 июля 1997 года N 122-ФЗ «О государственной регистрации прав на недвижимое имущество и сделок с ним» (до 31.01.1998), признаются юридически действительными при отсут</w:t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ствии их государственной регистрации в ЕГРН. Государственная регистрация таких прав в ЕГРН проводится по желанию их обладателей.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after="0" w:afterAutospacing="0"/>
        <w:rPr>
          <w:rFonts w:ascii="Tinos" w:hAnsi="Tinos" w:eastAsia="Tinos" w:cs="Tinos"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36"/>
          <w:highlight w:val="whit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Вместе с тем, если с объектом недвижимости необходимо совершить гражданско-правовую сделку (купли-продажи, дарения, залога недвижимости и др.) государственная регистрация ранее возникших прав в ЕГРН обязательна.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right="0" w:firstLine="720"/>
        <w:jc w:val="both"/>
        <w:spacing w:after="0" w:afterAutospacing="0"/>
        <w:rPr>
          <w:rFonts w:ascii="Tinos" w:hAnsi="Tinos" w:eastAsia="Tinos" w:cs="Tinos"/>
          <w:color w:val="000000"/>
          <w:sz w:val="40"/>
          <w:szCs w:val="40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При отсутствии в ЕГРН сведений об объекте недвижимости, право на который возникло ранее, правообладатель может обратиться в орган регистрации прав одновременно с заявлением о внесении в ЕГРН сведений о ранее учтенном объекте недвижимости и заявлением о гос</w:t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ударственной регистрации ранее возникшего права.</w:t>
      </w: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</w:p>
    <w:p>
      <w:pPr>
        <w:contextualSpacing w:val="0"/>
        <w:ind w:left="0" w:right="0" w:firstLine="720"/>
        <w:jc w:val="both"/>
        <w:spacing w:after="0" w:afterAutospacing="0"/>
        <w:rPr>
          <w:rFonts w:ascii="Tinos" w:hAnsi="Tinos" w:eastAsia="Tinos" w:cs="Tinos"/>
          <w:color w:val="000000"/>
          <w:sz w:val="40"/>
          <w:szCs w:val="40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Для подачи заявлений правообладателю нужно обратиться в МФЦ с правоустанавливающим документом на объект недвижимости. Обращаем внимание, что госпошлина за государственную регистрацию права, возникшего до 31.01.1998, а также за внесение сведений о ранее учт</w:t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енном объекте недвижимости не взимается.</w:t>
      </w: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</w:p>
    <w:p>
      <w:pPr>
        <w:contextualSpacing w:val="0"/>
        <w:ind w:left="0" w:right="0" w:firstLine="720"/>
        <w:jc w:val="both"/>
        <w:spacing w:after="0" w:afterAutospacing="0"/>
        <w:rPr>
          <w:rFonts w:ascii="Tinos" w:hAnsi="Tinos" w:eastAsia="Tinos" w:cs="Tinos"/>
          <w:color w:val="000000"/>
          <w:sz w:val="40"/>
          <w:szCs w:val="40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Правообладателям ранее учтенных объектов необходимо понимать, что внесение в ЕГРН сведений о правах обеспечит защиту их прав и имущественных интересов, убережет от мошеннических действий с их имуществом. Внесение в ЕГРН контактных данных правообладателей (</w:t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адрес электронной почты, почтовый адрес) позволит органу регистрации прав оперативно направлять в адрес собственника различные уведомления.</w:t>
      </w: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after="0" w:afterAutospacing="0"/>
        <w:rPr>
          <w:rFonts w:ascii="Tinos" w:hAnsi="Tinos" w:eastAsia="Tinos" w:cs="Tinos"/>
          <w:color w:val="000000"/>
          <w:sz w:val="40"/>
          <w:szCs w:val="40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В личном кабинете портала Госуслуг информация о принадлежащих правообладателю объектах недвижимости воспроизводится только при наличии в ЕГРН сведений о регистрации прав на объект недвижимости гражданина или юридического лица. Отсутствие зарегистрированных</w:t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 прав в порядке, установленном Федеральным законом от 13 июля 2015 года № 218-ФЗ «О государственной регистрации недвижимости», является причиной отсутствия в личном кабинете правообладателя портала Госуслуг сведений об объекте недвижимости. Соответственно </w:t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правообладатель объекта недвижимости не может воспользоваться всеми доступными услугами портала Госуслуг в отношении принадлежащего ему объекта недвижимости.</w:t>
      </w: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after="0" w:afterAutospacing="0"/>
        <w:rPr>
          <w:rFonts w:ascii="Tinos" w:hAnsi="Tinos" w:eastAsia="Tinos" w:cs="Tinos"/>
          <w:color w:val="000000"/>
          <w:sz w:val="40"/>
          <w:szCs w:val="40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28"/>
          <w:szCs w:val="36"/>
          <w:highlight w:val="white"/>
        </w:rPr>
        <w:t xml:space="preserve">Кроме того, отсутствие сведений о правах в ЕГРН,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бесхозяйным.</w:t>
      </w:r>
      <w:r>
        <w:rPr>
          <w:rFonts w:ascii="Tinos" w:hAnsi="Tinos" w:eastAsia="Tinos" w:cs="Tinos"/>
          <w:color w:val="000000"/>
          <w:sz w:val="40"/>
          <w:szCs w:val="40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left"/>
        <w:spacing w:after="0" w:afterAutospacing="0"/>
        <w:rPr>
          <w:rFonts w:ascii="Tinos" w:hAnsi="Tinos" w:cs="Tinos"/>
          <w:color w:val="000000"/>
          <w:sz w:val="20"/>
          <w:szCs w:val="20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29650" cy="53296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701288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329649" cy="532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9.66pt;height:419.6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nos" w:hAnsi="Tinos" w:cs="Tinos"/>
          <w:color w:val="000000"/>
          <w:sz w:val="20"/>
          <w:szCs w:val="20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yellow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6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7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6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6" w:tooltip="https://t.me/rosreestr_altaiskii_krai" w:history="1">
        <w:r>
          <w:rPr>
            <w:rStyle w:val="861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  <w:t xml:space="preserve">https://t.me/rosreestr_altaiskii_krai</w:t>
        </w:r>
        <w:r>
          <w:rPr>
            <w:rStyle w:val="861"/>
            <w:rFonts w:ascii="Times New Roman" w:hAnsi="Times New Roman" w:eastAsia="Times New Roman" w:cs="Times New Roman"/>
            <w:sz w:val="22"/>
            <w:szCs w:val="22"/>
            <w:shd w:val="clear" w:color="auto" w:fill="ffffff"/>
          </w:rPr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left"/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</w:r>
      <w:hyperlink r:id="rId17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</w:t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auto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5"/>
    <w:link w:val="707"/>
    <w:uiPriority w:val="99"/>
  </w:style>
  <w:style w:type="paragraph" w:styleId="709">
    <w:name w:val="Footer"/>
    <w:basedOn w:val="85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5"/>
    <w:link w:val="709"/>
    <w:uiPriority w:val="99"/>
  </w:style>
  <w:style w:type="paragraph" w:styleId="711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Footnote Text Char"/>
    <w:link w:val="858"/>
    <w:uiPriority w:val="99"/>
    <w:rPr>
      <w:sz w:val="18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footnote text"/>
    <w:basedOn w:val="854"/>
    <w:link w:val="859"/>
    <w:qFormat/>
    <w:rPr>
      <w:sz w:val="20"/>
      <w:szCs w:val="20"/>
    </w:rPr>
  </w:style>
  <w:style w:type="character" w:styleId="859" w:customStyle="1">
    <w:name w:val="Текст сноски Знак"/>
    <w:basedOn w:val="855"/>
    <w:link w:val="85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0">
    <w:name w:val="footnote reference"/>
    <w:qFormat/>
    <w:rPr>
      <w:vertAlign w:val="superscript"/>
    </w:rPr>
  </w:style>
  <w:style w:type="character" w:styleId="861">
    <w:name w:val="Hyperlink"/>
    <w:basedOn w:val="855"/>
    <w:uiPriority w:val="99"/>
    <w:unhideWhenUsed/>
    <w:rPr>
      <w:color w:val="0000ff"/>
      <w:u w:val="single"/>
    </w:rPr>
  </w:style>
  <w:style w:type="paragraph" w:styleId="862" w:customStyle="1">
    <w:name w:val="Default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863" w:customStyle="1">
    <w:name w:val="block__block-3c"/>
    <w:basedOn w:val="854"/>
    <w:pPr>
      <w:spacing w:before="100" w:beforeAutospacing="1" w:after="100" w:afterAutospacing="1"/>
    </w:pPr>
  </w:style>
  <w:style w:type="paragraph" w:styleId="864">
    <w:name w:val="Balloon Text"/>
    <w:basedOn w:val="85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>
    <w:name w:val="List Paragraph"/>
    <w:basedOn w:val="854"/>
    <w:uiPriority w:val="34"/>
    <w:qFormat/>
    <w:pPr>
      <w:contextualSpacing/>
      <w:ind w:left="720"/>
    </w:pPr>
  </w:style>
  <w:style w:type="paragraph" w:styleId="867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t.me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Юрьевна</dc:creator>
  <cp:revision>45</cp:revision>
  <dcterms:created xsi:type="dcterms:W3CDTF">2024-09-27T06:27:00Z</dcterms:created>
  <dcterms:modified xsi:type="dcterms:W3CDTF">2025-07-01T02:13:28Z</dcterms:modified>
</cp:coreProperties>
</file>